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F2" w:rsidRPr="00E503F2" w:rsidRDefault="00E503F2" w:rsidP="00E503F2">
      <w:pPr>
        <w:jc w:val="center"/>
        <w:rPr>
          <w:rFonts w:ascii="Arial" w:hAnsi="Arial" w:cs="Arial"/>
          <w:b/>
          <w:sz w:val="20"/>
        </w:rPr>
      </w:pPr>
      <w:r w:rsidRPr="00E503F2">
        <w:rPr>
          <w:rFonts w:ascii="Arial" w:hAnsi="Arial" w:cs="Arial"/>
          <w:b/>
          <w:sz w:val="20"/>
        </w:rPr>
        <w:t>Основные понятия</w:t>
      </w:r>
    </w:p>
    <w:p w:rsidR="00E503F2" w:rsidRDefault="00E503F2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E503F2">
        <w:rPr>
          <w:rFonts w:ascii="Arial" w:hAnsi="Arial" w:cs="Arial"/>
          <w:b/>
          <w:sz w:val="20"/>
        </w:rPr>
        <w:t>Инвестиции в нефинансовые активы</w:t>
      </w:r>
      <w:r w:rsidRPr="00E503F2">
        <w:rPr>
          <w:rFonts w:ascii="Arial" w:hAnsi="Arial" w:cs="Arial"/>
          <w:sz w:val="20"/>
        </w:rPr>
        <w:t xml:space="preserve"> включают в себя следующие элементы: </w:t>
      </w:r>
      <w:r>
        <w:rPr>
          <w:rFonts w:ascii="Arial" w:hAnsi="Arial" w:cs="Arial"/>
          <w:sz w:val="20"/>
        </w:rPr>
        <w:t xml:space="preserve">инвестиции в основной капитал, инвестиции в </w:t>
      </w:r>
      <w:proofErr w:type="spellStart"/>
      <w:r>
        <w:rPr>
          <w:rFonts w:ascii="Arial" w:hAnsi="Arial" w:cs="Arial"/>
          <w:sz w:val="20"/>
        </w:rPr>
        <w:t>непроизведенные</w:t>
      </w:r>
      <w:proofErr w:type="spellEnd"/>
      <w:r>
        <w:rPr>
          <w:rFonts w:ascii="Arial" w:hAnsi="Arial" w:cs="Arial"/>
          <w:sz w:val="20"/>
        </w:rPr>
        <w:t xml:space="preserve"> нефинансовые активы.</w:t>
      </w:r>
    </w:p>
    <w:p w:rsidR="00E503F2" w:rsidRDefault="00E503F2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E503F2">
        <w:rPr>
          <w:rFonts w:ascii="Arial" w:hAnsi="Arial" w:cs="Arial"/>
          <w:b/>
          <w:sz w:val="20"/>
        </w:rPr>
        <w:t>Инвестиции в основной капитал</w:t>
      </w:r>
      <w:r>
        <w:rPr>
          <w:rFonts w:ascii="Arial" w:hAnsi="Arial" w:cs="Arial"/>
          <w:sz w:val="20"/>
        </w:rPr>
        <w:t xml:space="preserve"> –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культур.</w:t>
      </w:r>
    </w:p>
    <w:p w:rsidR="00E503F2" w:rsidRDefault="00E503F2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E503F2">
        <w:rPr>
          <w:rFonts w:ascii="Arial" w:hAnsi="Arial" w:cs="Arial"/>
          <w:sz w:val="20"/>
        </w:rPr>
        <w:t>Начиная</w:t>
      </w:r>
      <w:r>
        <w:rPr>
          <w:rFonts w:ascii="Arial" w:hAnsi="Arial" w:cs="Arial"/>
          <w:sz w:val="20"/>
        </w:rPr>
        <w:t xml:space="preserve"> с</w:t>
      </w:r>
      <w:r w:rsidRPr="00E503F2">
        <w:rPr>
          <w:rFonts w:ascii="Arial" w:hAnsi="Arial" w:cs="Arial"/>
          <w:sz w:val="20"/>
        </w:rPr>
        <w:t xml:space="preserve"> 2013г. в инвестиции в основной капитал включаются инвестиции в объекты интеллектуальной собственности: произведения науки, литературы и искусства; про</w:t>
      </w:r>
      <w:r w:rsidRPr="00E503F2">
        <w:rPr>
          <w:rFonts w:ascii="Arial" w:hAnsi="Arial" w:cs="Arial"/>
          <w:sz w:val="20"/>
        </w:rPr>
        <w:softHyphen/>
        <w:t xml:space="preserve">граммное обеспечение и базы данных для ЭВМ, изобретения, полезные модели, промышленные образцы, селекционные достижения, произведенные нематериальные поисковые затраты, затраты на научно-исследовательские, опытно-конструкторские и технологические работы и т.д. </w:t>
      </w:r>
    </w:p>
    <w:p w:rsidR="00E503F2" w:rsidRPr="00E503F2" w:rsidRDefault="00E503F2" w:rsidP="00E503F2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учитываются. </w:t>
      </w:r>
      <w:r w:rsidRPr="00E503F2">
        <w:rPr>
          <w:rFonts w:ascii="Arial" w:hAnsi="Arial" w:cs="Arial"/>
          <w:sz w:val="20"/>
        </w:rPr>
        <w:t xml:space="preserve">Начиная с </w:t>
      </w:r>
      <w:smartTag w:uri="urn:schemas-microsoft-com:office:smarttags" w:element="metricconverter">
        <w:smartTagPr>
          <w:attr w:name="ProductID" w:val="2001 г"/>
        </w:smartTagPr>
        <w:r w:rsidRPr="00E503F2">
          <w:rPr>
            <w:rFonts w:ascii="Arial" w:hAnsi="Arial" w:cs="Arial"/>
            <w:sz w:val="20"/>
          </w:rPr>
          <w:t>2001 г</w:t>
        </w:r>
      </w:smartTag>
      <w:r w:rsidRPr="00E503F2">
        <w:rPr>
          <w:rFonts w:ascii="Arial" w:hAnsi="Arial" w:cs="Arial"/>
          <w:sz w:val="20"/>
        </w:rPr>
        <w:t>. инвестиции в основной капитал учитываются без налога на добавленную стоимость.</w:t>
      </w:r>
    </w:p>
    <w:p w:rsidR="00BC7067" w:rsidRDefault="00E503F2" w:rsidP="00BC7067">
      <w:pPr>
        <w:spacing w:after="0"/>
        <w:ind w:firstLine="709"/>
        <w:jc w:val="both"/>
        <w:rPr>
          <w:rFonts w:ascii="Arial" w:hAnsi="Arial" w:cs="Arial"/>
          <w:sz w:val="20"/>
        </w:rPr>
      </w:pPr>
      <w:r w:rsidRPr="00E503F2">
        <w:rPr>
          <w:rFonts w:ascii="Arial" w:hAnsi="Arial" w:cs="Arial"/>
          <w:b/>
          <w:sz w:val="20"/>
        </w:rPr>
        <w:t xml:space="preserve">Инвестиции в </w:t>
      </w:r>
      <w:proofErr w:type="spellStart"/>
      <w:r w:rsidRPr="00E503F2">
        <w:rPr>
          <w:rFonts w:ascii="Arial" w:hAnsi="Arial" w:cs="Arial"/>
          <w:b/>
          <w:sz w:val="20"/>
        </w:rPr>
        <w:t>непроизведенные</w:t>
      </w:r>
      <w:proofErr w:type="spellEnd"/>
      <w:r w:rsidRPr="00E503F2">
        <w:rPr>
          <w:rFonts w:ascii="Arial" w:hAnsi="Arial" w:cs="Arial"/>
          <w:b/>
          <w:sz w:val="20"/>
        </w:rPr>
        <w:t xml:space="preserve"> нефинансовые активы </w:t>
      </w:r>
      <w:r>
        <w:rPr>
          <w:rFonts w:ascii="Arial" w:hAnsi="Arial" w:cs="Arial"/>
          <w:b/>
          <w:sz w:val="20"/>
        </w:rPr>
        <w:t xml:space="preserve">– </w:t>
      </w:r>
      <w:r w:rsidRPr="00E503F2">
        <w:rPr>
          <w:rFonts w:ascii="Arial" w:hAnsi="Arial" w:cs="Arial"/>
          <w:sz w:val="20"/>
        </w:rPr>
        <w:t>затраты</w:t>
      </w:r>
      <w:r>
        <w:rPr>
          <w:rFonts w:ascii="Arial" w:hAnsi="Arial" w:cs="Arial"/>
          <w:sz w:val="20"/>
        </w:rPr>
        <w:t xml:space="preserve"> на приобретение юридическими лицами в собственность земельных участков</w:t>
      </w:r>
      <w:r w:rsidR="00BC7067" w:rsidRPr="00BC7067">
        <w:rPr>
          <w:rFonts w:ascii="Arial" w:eastAsia="Times New Roman" w:hAnsi="Arial" w:cs="Arial"/>
          <w:sz w:val="20"/>
        </w:rPr>
        <w:t>, объектов природопользования, контрактов, договоров аренды, лицензий (включая права пользования пр</w:t>
      </w:r>
      <w:r w:rsidR="00BC7067" w:rsidRPr="00BC7067">
        <w:rPr>
          <w:rFonts w:ascii="Arial" w:eastAsia="Times New Roman" w:hAnsi="Arial" w:cs="Arial"/>
          <w:sz w:val="20"/>
        </w:rPr>
        <w:t>и</w:t>
      </w:r>
      <w:r w:rsidR="00BC7067" w:rsidRPr="00BC7067">
        <w:rPr>
          <w:rFonts w:ascii="Arial" w:eastAsia="Times New Roman" w:hAnsi="Arial" w:cs="Arial"/>
          <w:sz w:val="20"/>
        </w:rPr>
        <w:t>родными объектами), деловой репутации («</w:t>
      </w:r>
      <w:proofErr w:type="spellStart"/>
      <w:r w:rsidR="00BC7067" w:rsidRPr="00BC7067">
        <w:rPr>
          <w:rFonts w:ascii="Arial" w:eastAsia="Times New Roman" w:hAnsi="Arial" w:cs="Arial"/>
          <w:sz w:val="20"/>
        </w:rPr>
        <w:t>гудвилла</w:t>
      </w:r>
      <w:proofErr w:type="spellEnd"/>
      <w:r w:rsidR="00BC7067" w:rsidRPr="00BC7067">
        <w:rPr>
          <w:rFonts w:ascii="Arial" w:eastAsia="Times New Roman" w:hAnsi="Arial" w:cs="Arial"/>
          <w:sz w:val="20"/>
        </w:rPr>
        <w:t xml:space="preserve">») и деловых связей (маркетинговых активов). </w:t>
      </w:r>
      <w:r w:rsidR="00BC7067">
        <w:rPr>
          <w:rFonts w:ascii="Arial" w:hAnsi="Arial" w:cs="Arial"/>
          <w:sz w:val="20"/>
        </w:rPr>
        <w:t>Затраты на приобретение земельных участков и объектов природопользования отражаются на основе документов, выданных государственными органами по земельным ресурсам и землеустройству согласно оплаченным или принятым к оплате счетам.</w:t>
      </w:r>
    </w:p>
    <w:p w:rsidR="00BC7067" w:rsidRDefault="00BC7067" w:rsidP="00BC7067">
      <w:pPr>
        <w:spacing w:after="0"/>
        <w:ind w:firstLine="709"/>
        <w:jc w:val="both"/>
        <w:rPr>
          <w:rFonts w:ascii="Arial" w:hAnsi="Arial" w:cs="Arial"/>
          <w:sz w:val="20"/>
        </w:rPr>
      </w:pPr>
    </w:p>
    <w:p w:rsidR="00BC7067" w:rsidRDefault="00BC7067" w:rsidP="00BC7067">
      <w:pPr>
        <w:spacing w:after="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Данные о структуре инвестиций в нефинансовые активы разрабатываются по организациям, не относящимся к субъектам малого предпринимательства.</w:t>
      </w:r>
    </w:p>
    <w:p w:rsidR="00BC7067" w:rsidRDefault="00BC7067" w:rsidP="00BC7067">
      <w:pPr>
        <w:spacing w:after="0"/>
        <w:ind w:firstLine="709"/>
        <w:jc w:val="both"/>
        <w:rPr>
          <w:rFonts w:ascii="Arial" w:hAnsi="Arial" w:cs="Arial"/>
          <w:sz w:val="20"/>
        </w:rPr>
      </w:pPr>
    </w:p>
    <w:p w:rsidR="00BC7067" w:rsidRDefault="00BC7067" w:rsidP="00BC706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Источники и контакты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910"/>
      </w:tblGrid>
      <w:tr w:rsidR="00BC7067" w:rsidTr="00A515F2">
        <w:tc>
          <w:tcPr>
            <w:tcW w:w="3227" w:type="dxa"/>
          </w:tcPr>
          <w:p w:rsidR="00BC7067" w:rsidRDefault="00BC7067" w:rsidP="00BC7067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BC7067">
              <w:rPr>
                <w:rFonts w:ascii="Arial" w:hAnsi="Arial" w:cs="Arial"/>
                <w:b/>
                <w:i/>
                <w:sz w:val="20"/>
              </w:rPr>
              <w:t>Источник</w:t>
            </w: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Форма № П-2, Форма № П-2(инвест)</w:t>
            </w: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Периодичность</w:t>
            </w:r>
          </w:p>
          <w:p w:rsidR="00A515F2" w:rsidRDefault="00A515F2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Квартальная, годовая</w:t>
            </w: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Сроки обновления на сайте</w:t>
            </w: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</w:rPr>
              <w:t>Квартальная</w:t>
            </w:r>
            <w:proofErr w:type="gram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– на 40 день после отчетного периода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BC7067">
              <w:rPr>
                <w:rFonts w:ascii="Arial" w:hAnsi="Arial" w:cs="Arial"/>
                <w:b/>
                <w:i/>
                <w:sz w:val="20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– август года, следующего за отчетным</w:t>
            </w:r>
          </w:p>
          <w:p w:rsidR="00A515F2" w:rsidRPr="00BC7067" w:rsidRDefault="00A515F2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C7067" w:rsidTr="00A515F2">
        <w:tc>
          <w:tcPr>
            <w:tcW w:w="3227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Контакты</w:t>
            </w:r>
          </w:p>
        </w:tc>
        <w:tc>
          <w:tcPr>
            <w:tcW w:w="6910" w:type="dxa"/>
          </w:tcPr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Шапошникова Екатерина Сергеевна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т. (4112) 42-48-35</w:t>
            </w:r>
          </w:p>
          <w:p w:rsidR="00A515F2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Тимофеева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</w:rPr>
              <w:t>Сардана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</w:rPr>
              <w:t xml:space="preserve"> Ивановна</w:t>
            </w:r>
          </w:p>
          <w:p w:rsidR="00BC7067" w:rsidRDefault="00BC7067" w:rsidP="00BC7067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BC7067">
              <w:rPr>
                <w:rFonts w:ascii="Arial" w:hAnsi="Arial" w:cs="Arial"/>
                <w:sz w:val="20"/>
              </w:rPr>
              <w:t>т. (4112) 42-45-94</w:t>
            </w:r>
          </w:p>
        </w:tc>
      </w:tr>
    </w:tbl>
    <w:p w:rsidR="00BC7067" w:rsidRDefault="00BC7067" w:rsidP="00BC7067">
      <w:pPr>
        <w:jc w:val="both"/>
        <w:rPr>
          <w:rFonts w:ascii="Arial" w:hAnsi="Arial" w:cs="Arial"/>
          <w:b/>
          <w:i/>
          <w:sz w:val="20"/>
        </w:rPr>
      </w:pPr>
    </w:p>
    <w:p w:rsidR="00BC7067" w:rsidRDefault="00BC7067" w:rsidP="00BC7067">
      <w:pPr>
        <w:jc w:val="both"/>
        <w:rPr>
          <w:rFonts w:ascii="Arial" w:hAnsi="Arial" w:cs="Arial"/>
          <w:b/>
          <w:i/>
          <w:sz w:val="20"/>
        </w:rPr>
      </w:pPr>
    </w:p>
    <w:p w:rsidR="00BC7067" w:rsidRPr="00E503F2" w:rsidRDefault="00BC7067" w:rsidP="00BC7067">
      <w:pPr>
        <w:jc w:val="center"/>
        <w:rPr>
          <w:rFonts w:ascii="Arial" w:hAnsi="Arial" w:cs="Arial"/>
          <w:b/>
          <w:sz w:val="20"/>
        </w:rPr>
      </w:pPr>
    </w:p>
    <w:p w:rsidR="00BC7067" w:rsidRPr="00BC7067" w:rsidRDefault="00BC7067" w:rsidP="00BC7067">
      <w:pPr>
        <w:spacing w:after="0"/>
        <w:ind w:firstLine="709"/>
        <w:jc w:val="both"/>
        <w:rPr>
          <w:rFonts w:ascii="Arial" w:eastAsia="Times New Roman" w:hAnsi="Arial" w:cs="Arial"/>
          <w:sz w:val="20"/>
        </w:rPr>
      </w:pPr>
    </w:p>
    <w:p w:rsidR="00BC7067" w:rsidRPr="00E503F2" w:rsidRDefault="00BC7067" w:rsidP="00E503F2">
      <w:pPr>
        <w:spacing w:after="0"/>
        <w:ind w:firstLine="709"/>
        <w:jc w:val="both"/>
        <w:rPr>
          <w:rFonts w:ascii="Arial" w:hAnsi="Arial" w:cs="Arial"/>
          <w:b/>
          <w:sz w:val="20"/>
        </w:rPr>
      </w:pPr>
    </w:p>
    <w:sectPr w:rsidR="00BC7067" w:rsidRPr="00E503F2" w:rsidSect="00E503F2">
      <w:pgSz w:w="11906" w:h="16838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3F2"/>
    <w:rsid w:val="00A515F2"/>
    <w:rsid w:val="00BC7067"/>
    <w:rsid w:val="00E5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P14_IgnatievaES</dc:creator>
  <cp:keywords/>
  <dc:description/>
  <cp:lastModifiedBy>P14_IgnatievaES</cp:lastModifiedBy>
  <cp:revision>2</cp:revision>
  <dcterms:created xsi:type="dcterms:W3CDTF">2019-05-16T07:04:00Z</dcterms:created>
  <dcterms:modified xsi:type="dcterms:W3CDTF">2019-05-16T07:26:00Z</dcterms:modified>
</cp:coreProperties>
</file>